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ascii="Times New Roman" w:hAnsi="Times New Roman" w:eastAsia="Arial Unicode MS" w:cs="Arial Unicode MS"/>
          <w:sz w:val="44"/>
          <w:szCs w:val="44"/>
        </w:rPr>
      </w:pPr>
    </w:p>
    <w:p>
      <w:pPr>
        <w:spacing w:line="620" w:lineRule="exact"/>
        <w:jc w:val="center"/>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“至理贤言”走基层 “理响贤城”聚民心</w:t>
      </w:r>
    </w:p>
    <w:p>
      <w:pPr>
        <w:spacing w:line="620" w:lineRule="exact"/>
        <w:rPr>
          <w:rFonts w:hint="eastAsia" w:ascii="Times New Roman" w:hAnsi="Times New Roman" w:eastAsia="仿宋" w:cs="仿宋"/>
          <w:sz w:val="32"/>
          <w:szCs w:val="32"/>
        </w:rPr>
      </w:pPr>
    </w:p>
    <w:p>
      <w:pPr>
        <w:spacing w:line="620" w:lineRule="exact"/>
        <w:ind w:firstLine="640" w:firstLineChars="200"/>
        <w:rPr>
          <w:rFonts w:hint="default" w:ascii="Times New Roman" w:hAnsi="Times New Roman" w:eastAsia="黑体" w:cs="仿宋"/>
          <w:sz w:val="32"/>
          <w:szCs w:val="32"/>
          <w:lang w:val="en-US" w:eastAsia="zh-CN"/>
        </w:rPr>
      </w:pPr>
      <w:r>
        <w:rPr>
          <w:rFonts w:hint="eastAsia" w:ascii="Times New Roman" w:hAnsi="Times New Roman" w:eastAsia="黑体" w:cs="黑体"/>
          <w:sz w:val="32"/>
          <w:szCs w:val="32"/>
        </w:rPr>
        <w:t>一、</w:t>
      </w:r>
      <w:r>
        <w:rPr>
          <w:rFonts w:hint="eastAsia" w:ascii="Times New Roman" w:hAnsi="Times New Roman" w:eastAsia="黑体" w:cs="Times New Roman"/>
          <w:sz w:val="32"/>
          <w:szCs w:val="32"/>
          <w:lang w:val="en-US" w:eastAsia="zh-CN"/>
        </w:rPr>
        <w:t>基本情况</w:t>
      </w:r>
      <w:bookmarkStart w:id="0" w:name="_GoBack"/>
      <w:bookmarkEnd w:id="0"/>
    </w:p>
    <w:p>
      <w:pPr>
        <w:spacing w:line="62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奉贤</w:t>
      </w:r>
      <w:r>
        <w:rPr>
          <w:rFonts w:hint="eastAsia" w:ascii="Times New Roman" w:hAnsi="Times New Roman" w:eastAsia="仿宋_GB2312" w:cs="仿宋_GB2312"/>
          <w:sz w:val="32"/>
          <w:szCs w:val="32"/>
          <w:lang w:val="en-US" w:eastAsia="zh-CN"/>
        </w:rPr>
        <w:t>区</w:t>
      </w:r>
      <w:r>
        <w:rPr>
          <w:rFonts w:hint="eastAsia" w:ascii="Times New Roman" w:hAnsi="Times New Roman" w:eastAsia="仿宋_GB2312" w:cs="仿宋_GB2312"/>
          <w:sz w:val="32"/>
          <w:szCs w:val="32"/>
        </w:rPr>
        <w:t>坐落于上海南部，南临杭州湾，北枕黄浦江，因孔子七十二弟子之一的言偃曾到此讲学，乡民敬圣人先贤而得名。奉贤区紧紧围绕学习宣传贯彻习近平新时代中国特色社会主义思想这条主题主线，结合奉贤经济社会发展实际和贤文化内涵，在“贤”字上做特色，往“新”字上下功夫，从“微”字上寻突破，积极探索理论宣讲新模式，精心打造区“至理贤言”理论宣讲队伍，扎实推进“八进千讲新思想”主题宣讲活动，做到理论宣讲“横向到边、纵向到底”，全覆盖、不遗漏，努力形成“理响贤城”的良好局面。聚焦宣传、解读和阐释党的最新理论成果、大会精神，以小切口展现大主题，以小故事讲明大道理，以小点位辐射大范围，把“官方话”变成“家常话”，把“普通话”译成“地方话”，凝聚起党员干部群众奋进新征程的澎湃动力。</w:t>
      </w:r>
    </w:p>
    <w:p>
      <w:pPr>
        <w:spacing w:line="620" w:lineRule="exact"/>
        <w:ind w:firstLine="640" w:firstLineChars="200"/>
        <w:rPr>
          <w:rFonts w:ascii="Times New Roman" w:hAnsi="Times New Roman" w:eastAsia="黑体" w:cs="黑体"/>
          <w:sz w:val="32"/>
          <w:szCs w:val="32"/>
        </w:rPr>
      </w:pPr>
      <w:r>
        <w:rPr>
          <w:rFonts w:hint="eastAsia" w:ascii="Times New Roman" w:hAnsi="Times New Roman" w:eastAsia="黑体" w:cs="黑体"/>
          <w:sz w:val="32"/>
          <w:szCs w:val="32"/>
        </w:rPr>
        <w:t>二、主要做法</w:t>
      </w:r>
    </w:p>
    <w:p>
      <w:pPr>
        <w:spacing w:line="62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挖掘一批理论宣讲人才，“小人物”组建“大队伍”</w:t>
      </w:r>
    </w:p>
    <w:p>
      <w:pPr>
        <w:spacing w:line="620" w:lineRule="exact"/>
        <w:ind w:firstLine="640" w:firstLineChars="200"/>
        <w:rPr>
          <w:rFonts w:ascii="Times New Roman" w:hAnsi="Times New Roman" w:eastAsia="仿宋" w:cs="仿宋"/>
          <w:sz w:val="32"/>
          <w:szCs w:val="32"/>
        </w:rPr>
      </w:pPr>
      <w:r>
        <w:rPr>
          <w:rFonts w:hint="eastAsia" w:ascii="Times New Roman" w:hAnsi="Times New Roman" w:eastAsia="仿宋_GB2312" w:cs="仿宋_GB2312"/>
          <w:sz w:val="32"/>
          <w:szCs w:val="32"/>
        </w:rPr>
        <w:t>作为奉贤加强和创新理论武装和宣传工作的特色品牌，区“至理贤言”宣讲团自</w:t>
      </w:r>
      <w:r>
        <w:rPr>
          <w:rFonts w:hint="eastAsia" w:ascii="Times New Roman" w:hAnsi="Times New Roman" w:eastAsia="仿宋_GB2312" w:cs="仿宋_GB2312"/>
          <w:sz w:val="32"/>
          <w:szCs w:val="32"/>
          <w:lang w:val="en-US" w:eastAsia="zh-CN"/>
        </w:rPr>
        <w:t>成立</w:t>
      </w:r>
      <w:r>
        <w:rPr>
          <w:rFonts w:hint="eastAsia" w:ascii="Times New Roman" w:hAnsi="Times New Roman" w:eastAsia="仿宋_GB2312" w:cs="仿宋_GB2312"/>
          <w:sz w:val="32"/>
          <w:szCs w:val="32"/>
        </w:rPr>
        <w:t>以来，得到了全区各地区、各部门、各单位及基层宣讲团队的积极响应和广泛参与。“至理贤言”宣讲团成员除了各级机关的领导干部、高校党校的专家教授、国企和“两新”组织的政工师团队、各行各业的青年骨干之外，还包括退休教师、村民小组长、居民楼组长、宅基“老娘舅”以及在区域范围内较具威望的乡贤人士等。党的二十大召开后，聚焦重点群体、重点对象，区“至理贤言”宣讲团进一步充实队伍，挖掘吸纳区内文艺骨干、“两新组织”党建带头人、青年创业代表、大学生村官、网络宣传人才等表达能力强、群众口碑好、参与热情高的“草根”讲师和各领域行家能手，构建起“人人参与”的宣讲新格局。这些宣讲骨干们在各自的领域都有较高知名度，就近就便开展理论宣讲，聚拢了极高的人气。区委宣传部每年举办多场基层理论宣讲骨干培训班并成立“奉贤区理论宣讲名师工作室”，通过名师带教、专家辅导、经验交流、宣讲展示等形式开展培训，不断提升基层团队宣讲水平，壮大一线宣讲队伍。</w:t>
      </w:r>
    </w:p>
    <w:p>
      <w:pPr>
        <w:spacing w:line="620" w:lineRule="exact"/>
        <w:ind w:firstLine="640" w:firstLineChars="200"/>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eastAsia="zh-CN"/>
        </w:rPr>
        <w:t>）用好用活各类宣讲场所，“小阵地”奏响“大乐章”</w:t>
      </w:r>
    </w:p>
    <w:p>
      <w:pPr>
        <w:spacing w:line="62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以“群众在哪里，宣讲阵地就在哪里”为目标，用好用活“学习强国”上海学习平台线下课堂、新时代文明实践（分）中心（站）、党群服务站、社区文化中心等各类阵地资源，使理论宣讲处处有阵地。特别是以“学习强国”学习平台线上学习为主体，“理响贤城”微信小程序、各政务微信公众号开展多形式、全方位、立体化的“云端”宣讲，使优质宣传资源通过网络实现受众范围最大化提升，确保“以点带面，辐射全局”。将理论宣讲与“学习强国”线下推广相结合，在线下课堂设置“学习打卡”“书籍赠阅”“挑战答题”“互动体验”等“强国”专区，在学习互动的同时让宣传宣讲深入入心。区新时代文明实践中心搭建贤苑“贤语研习社”讲坛作为区级固定宣讲场所，13个街镇新时代文明实践分中心及332个村居新时代文明实践站点发挥文明实践志愿者主力军作用，常态化开展理论宣讲，并充分利用统一安装的“强国TV”，常态化播放理论宣讲微视频，以小点位辐射大范围，用小屏幕传递大道理。依托党群服务中心、社区文化中心、村史馆、爱国主义教育基地等各类阵地，将理论宣讲融入“书记讲党课”、文化资源配送、宣传大篷车等各类活动，推动党的创新理论走进基层、扎根群众。</w:t>
      </w:r>
    </w:p>
    <w:p>
      <w:pPr>
        <w:spacing w:line="620" w:lineRule="exact"/>
        <w:ind w:firstLine="640" w:firstLineChars="200"/>
        <w:rPr>
          <w:rFonts w:hint="eastAsia" w:ascii="楷体_GB2312" w:hAnsi="楷体_GB2312" w:eastAsia="楷体_GB2312" w:cs="楷体_GB2312"/>
          <w:b w:val="0"/>
          <w:bCs w:val="0"/>
          <w:sz w:val="32"/>
          <w:szCs w:val="32"/>
        </w:rPr>
      </w:pP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lang w:val="en-US" w:eastAsia="zh-CN"/>
        </w:rPr>
        <w:t>三</w:t>
      </w: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rPr>
        <w:t>创新探索各式宣讲方式，“小花样”激发“大担当”</w:t>
      </w:r>
    </w:p>
    <w:p>
      <w:pPr>
        <w:spacing w:line="620" w:lineRule="exact"/>
        <w:ind w:firstLine="640" w:firstLineChars="200"/>
        <w:rPr>
          <w:rFonts w:ascii="Times New Roman" w:hAnsi="Times New Roman" w:eastAsia="仿宋" w:cs="仿宋"/>
          <w:sz w:val="32"/>
          <w:szCs w:val="32"/>
        </w:rPr>
      </w:pPr>
      <w:r>
        <w:rPr>
          <w:rFonts w:hint="eastAsia" w:ascii="Times New Roman" w:hAnsi="Times New Roman" w:eastAsia="仿宋_GB2312" w:cs="仿宋_GB2312"/>
          <w:sz w:val="32"/>
          <w:szCs w:val="32"/>
        </w:rPr>
        <w:t>因地、因人、因事、因时制宜开展主题宣讲，创新方式、精准滴灌，将党的创新理论以交响乐党课、方言脱口秀、多媒体情景剧、皮影戏等形式表现出来，让群众听得懂、听得进，把“有意义”的事做得“有意思”。</w:t>
      </w:r>
      <w:r>
        <w:rPr>
          <w:rFonts w:hint="eastAsia" w:ascii="仿宋_GB2312" w:hAnsi="仿宋_GB2312" w:eastAsia="仿宋_GB2312" w:cs="仿宋_GB2312"/>
          <w:sz w:val="32"/>
          <w:szCs w:val="32"/>
        </w:rPr>
        <w:t>在进农村的宣讲中，宣讲员以对口相声、红色故事等群众喜闻乐见的方式将党的二十大精神讲到群众的心坎上；在进企业的宣讲中，宣讲团中的领导干部、商会代表、企业高管等围绕坚持“两个毫不动摇”、高质量发展等主题作示范宣讲，传达精神、提振信心，把“新思想”转化为激活企业高质量发展的“新动能”；在</w:t>
      </w:r>
      <w:r>
        <w:rPr>
          <w:rFonts w:hint="eastAsia" w:ascii="Times New Roman" w:hAnsi="Times New Roman" w:eastAsia="仿宋_GB2312" w:cs="仿宋_GB2312"/>
          <w:sz w:val="32"/>
          <w:szCs w:val="32"/>
        </w:rPr>
        <w:t>进机关的宣讲中，宣讲团中的机关青年以“宣讲+辩论”形式，将理论宣讲嵌入辩论场景，达到“以辩明理，以论求真”的目的；在进网络的宣讲中，联合九棵树（上海）未来艺术中心，创排“礼赞新时代 奋进新征程”主题交响音乐党课，以“宣讲+交响乐”形式，将党的二十大精神融入到主旋律歌曲中，增强宣讲的实效性和感召力。</w:t>
      </w:r>
    </w:p>
    <w:p>
      <w:pPr>
        <w:spacing w:line="620" w:lineRule="exact"/>
        <w:ind w:firstLine="640" w:firstLineChars="200"/>
        <w:rPr>
          <w:rFonts w:hint="eastAsia" w:ascii="楷体_GB2312" w:hAnsi="楷体_GB2312" w:eastAsia="楷体_GB2312" w:cs="楷体_GB2312"/>
          <w:b w:val="0"/>
          <w:bCs w:val="0"/>
          <w:sz w:val="32"/>
          <w:szCs w:val="32"/>
        </w:rPr>
      </w:pP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lang w:val="en-US" w:eastAsia="zh-CN"/>
        </w:rPr>
        <w:t>四</w:t>
      </w: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rPr>
        <w:t>融合丰富理论宣讲内容，“小讲台”架起“大桥梁”</w:t>
      </w:r>
    </w:p>
    <w:p>
      <w:pPr>
        <w:spacing w:line="620" w:lineRule="exact"/>
        <w:ind w:firstLine="640" w:firstLineChars="200"/>
        <w:rPr>
          <w:rFonts w:ascii="Times New Roman" w:hAnsi="Times New Roman" w:eastAsia="仿宋" w:cs="仿宋"/>
          <w:sz w:val="32"/>
          <w:szCs w:val="32"/>
        </w:rPr>
      </w:pPr>
      <w:r>
        <w:rPr>
          <w:rFonts w:hint="eastAsia" w:ascii="Times New Roman" w:hAnsi="Times New Roman" w:eastAsia="仿宋_GB2312" w:cs="仿宋_GB2312"/>
          <w:sz w:val="32"/>
          <w:szCs w:val="32"/>
        </w:rPr>
        <w:t>以习近平新时代中国特色社会主义思想为主题主线，宣讲内容上既有党的二十大精神、党的十九大和历次全会精神、党史、“四史”、市第十二次党代会精神等上接“天线”的内容，也有惠民政策、“和美宅基”、垃圾分类、无违创建等下接“地气”的内容。宣讲团成员们</w:t>
      </w:r>
      <w:r>
        <w:rPr>
          <w:rFonts w:hint="eastAsia" w:ascii="Times New Roman" w:hAnsi="Times New Roman" w:eastAsia="仿宋_GB2312" w:cs="仿宋_GB2312"/>
          <w:sz w:val="32"/>
          <w:szCs w:val="32"/>
          <w:lang w:val="en-US" w:eastAsia="zh-CN"/>
        </w:rPr>
        <w:t>在</w:t>
      </w:r>
      <w:r>
        <w:rPr>
          <w:rFonts w:hint="eastAsia" w:ascii="Times New Roman" w:hAnsi="Times New Roman" w:eastAsia="仿宋_GB2312" w:cs="仿宋_GB2312"/>
          <w:sz w:val="32"/>
          <w:szCs w:val="32"/>
        </w:rPr>
        <w:t>及时跟进最新政策要求，确保自己深刻领会、准确把握最新精神实质之后，发挥智慧将之与百姓关注的热点难点问题融合起来，以小故事讲明大道理，把“官方话”变成“家常话”，把“普通话”译成“地方话”，运用理论联系实际这把金钥匙架起党和政府与群众之间的桥梁，打通宣传、教育、服务群众的“最后一公里”。如，在“八进千讲新思想”主题宣讲社区活动中，宣讲员用本地方言“偒傣话”深入浅出地为基层党员群众宣传解释疫情防控、电信诈骗、文明创建等知识，把“高大上”的理论“翻译”为接地气的方言土语，让群众在轻松欢乐的氛围中领会新思想，在潜移默化中达到“润物细无声”的宣讲效果。</w:t>
      </w:r>
    </w:p>
    <w:p>
      <w:pPr>
        <w:spacing w:line="620" w:lineRule="exact"/>
        <w:ind w:firstLine="640" w:firstLineChars="200"/>
        <w:rPr>
          <w:rFonts w:ascii="Times New Roman" w:hAnsi="Times New Roman" w:eastAsia="黑体" w:cs="黑体"/>
          <w:sz w:val="32"/>
          <w:szCs w:val="32"/>
        </w:rPr>
      </w:pPr>
      <w:r>
        <w:rPr>
          <w:rFonts w:hint="eastAsia" w:ascii="Times New Roman" w:hAnsi="Times New Roman" w:eastAsia="黑体" w:cs="黑体"/>
          <w:sz w:val="32"/>
          <w:szCs w:val="32"/>
        </w:rPr>
        <w:t>三、工作成效</w:t>
      </w:r>
    </w:p>
    <w:p>
      <w:pPr>
        <w:spacing w:line="62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八进千讲新思想”主题宣讲活动以宣讲启智、统一思想，以精神滋养、凝聚人心，让党的理论政策与基层群众“零距离”，让理论宣讲响彻贤城。2020年度，“至理贤言”宣讲团荣获“上海市基层理论宣讲先进集体”，2021、2022年宣讲团成员及宣讲讲义先后荣获“上海市基层理论宣讲先进个人”和“优秀理论宣讲报告”等荣誉。《上海奉贤：党的十九届五中全会精神“微微道来”》《奉贤区“四史”学习教育让党的创新理论飞入寻常百姓家》《【学习巡礼】奉贤区：八进千讲新思想 团结奋斗谱新篇》等相关优秀做法先后被中宣部《宣传工作》简报、“学习强国”学习平台、人民网上海频道、解放日报、新民晚报、东方网等媒体多次宣传报道。</w:t>
      </w:r>
    </w:p>
    <w:p>
      <w:pPr>
        <w:spacing w:line="620" w:lineRule="exact"/>
        <w:ind w:firstLine="640" w:firstLineChars="200"/>
        <w:rPr>
          <w:rFonts w:hint="eastAsia" w:ascii="楷体_GB2312" w:hAnsi="楷体_GB2312" w:eastAsia="楷体_GB2312" w:cs="楷体_GB2312"/>
          <w:b w:val="0"/>
          <w:bCs w:val="0"/>
          <w:sz w:val="32"/>
          <w:szCs w:val="32"/>
        </w:rPr>
      </w:pP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lang w:val="en-US" w:eastAsia="zh-CN"/>
        </w:rPr>
        <w:t>一</w:t>
      </w: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rPr>
        <w:t>坚决举旗定向，让党的创新理论深入人心</w:t>
      </w:r>
    </w:p>
    <w:p>
      <w:pPr>
        <w:spacing w:line="620" w:lineRule="exact"/>
        <w:ind w:firstLine="640" w:firstLineChars="200"/>
        <w:rPr>
          <w:rFonts w:ascii="Times New Roman" w:hAnsi="Times New Roman" w:eastAsia="仿宋" w:cs="仿宋"/>
          <w:sz w:val="32"/>
          <w:szCs w:val="32"/>
        </w:rPr>
      </w:pPr>
      <w:r>
        <w:rPr>
          <w:rFonts w:hint="eastAsia" w:ascii="Times New Roman" w:hAnsi="Times New Roman" w:eastAsia="仿宋_GB2312" w:cs="仿宋_GB2312"/>
          <w:sz w:val="32"/>
          <w:szCs w:val="32"/>
        </w:rPr>
        <w:t>“八进千讲新思想”主题宣讲活动，始终高举习近平新时代中国特色社会主义思想的旗帜，通过充分利用各类宣教阵地，开展形式多样的宣讲活动，广泛深入基层，传播党的理论，阐释政策主张，累计开展万余场基层理论宣讲，对学习贯彻习近平新时代中国特色社会主义思想、党的二十大精神、党的十九大和十九届历次全会精神等进行深入浅出的解读，把中国故事讲得愈来愈精彩，让中国声音愈来愈洪亮，充分调动起群众参加全面建设社会主义现代化国家的自觉性、积极性和创造性。</w:t>
      </w:r>
    </w:p>
    <w:p>
      <w:pPr>
        <w:spacing w:line="620" w:lineRule="exact"/>
        <w:ind w:firstLine="640" w:firstLineChars="200"/>
        <w:rPr>
          <w:rFonts w:hint="eastAsia" w:ascii="Times New Roman" w:hAnsi="Times New Roman" w:eastAsia="楷体" w:cs="楷体"/>
          <w:b w:val="0"/>
          <w:bCs w:val="0"/>
          <w:sz w:val="32"/>
          <w:szCs w:val="32"/>
          <w:lang w:eastAsia="zh-CN"/>
        </w:rPr>
      </w:pP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lang w:val="en-US" w:eastAsia="zh-CN"/>
        </w:rPr>
        <w:t>二</w:t>
      </w:r>
      <w:r>
        <w:rPr>
          <w:rFonts w:hint="eastAsia" w:ascii="Times New Roman" w:hAnsi="Times New Roman" w:eastAsia="楷体" w:cs="楷体"/>
          <w:b w:val="0"/>
          <w:bCs w:val="0"/>
          <w:sz w:val="32"/>
          <w:szCs w:val="32"/>
          <w:lang w:eastAsia="zh-CN"/>
        </w:rPr>
        <w:t>）广泛凝聚人心，让人民群众紧紧凝聚在党的周围</w:t>
      </w:r>
    </w:p>
    <w:p>
      <w:pPr>
        <w:spacing w:line="62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坚持宣讲与人民群众的生活实际紧密结合，积极回应基层所想、群众所惑、百姓所盼，讲出“百姓味道”“时代味道”。各级宣讲团成员高度关注和老百姓生活息息相关的最新政策精神，第一时间将医保报销、养老金调整、全民反诈等老百姓关心的热点问题宣讲到位，通过宣讲让老百姓及时了解受益。宣讲团成员将“奉贤美、奉贤强”恰如其分地融入宣讲，让老百姓进一步感受到奉贤发展带来的美好变化，广泛凝聚起全社会奋进新征程的强大动力。依托“理响贤城”小程序，将线下宣讲活动通过网络进行传播，打造“线上＋线下”同频共振的宣讲格局，确保理论宣讲“铺天盖地、顶天立地”。</w:t>
      </w:r>
    </w:p>
    <w:p>
      <w:pPr>
        <w:spacing w:line="620" w:lineRule="exact"/>
        <w:ind w:firstLine="640" w:firstLineChars="200"/>
        <w:rPr>
          <w:rFonts w:hint="eastAsia" w:ascii="楷体_GB2312" w:hAnsi="楷体_GB2312" w:eastAsia="楷体_GB2312" w:cs="楷体_GB2312"/>
          <w:b w:val="0"/>
          <w:bCs w:val="0"/>
          <w:sz w:val="32"/>
          <w:szCs w:val="32"/>
        </w:rPr>
      </w:pP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lang w:val="en-US" w:eastAsia="zh-CN"/>
        </w:rPr>
        <w:t>三</w:t>
      </w: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rPr>
        <w:t>提升文明素质，让社会主义核心价值观成为社会共识</w:t>
      </w:r>
    </w:p>
    <w:p>
      <w:pPr>
        <w:spacing w:line="620" w:lineRule="exact"/>
        <w:ind w:firstLine="640" w:firstLineChars="200"/>
        <w:rPr>
          <w:rFonts w:ascii="Times New Roman" w:hAnsi="Times New Roman" w:eastAsia="仿宋" w:cs="仿宋"/>
          <w:sz w:val="32"/>
          <w:szCs w:val="32"/>
        </w:rPr>
      </w:pPr>
      <w:r>
        <w:rPr>
          <w:rFonts w:hint="eastAsia" w:ascii="Times New Roman" w:hAnsi="Times New Roman" w:eastAsia="仿宋_GB2312" w:cs="仿宋_GB2312"/>
          <w:sz w:val="32"/>
          <w:szCs w:val="32"/>
        </w:rPr>
        <w:t>培育社会主义核心价值观是个“立心工程“，融入日常，落细、落小、落实才会有效。坚持将理论宣讲与提高个体素质和促进社会主义核心价值观入脑入心相结合，以身边人讲身边事、用身边事教育身边人，培育和弘扬健康文明的社会风尚。如在宣讲中融入弘扬伟大抗疫精神，由参加援鄂的医护人员亲自讲述在白衣执甲与新冠病毒博战的故事。用真实的故事感染和感动基层党员群众，社会主义核心价值观经过一个个普通人的诠释得以坚定和传播、影响和感染着越来越多的老百姓，成为弘扬贤风、传播文明的有力窗口。</w:t>
      </w:r>
    </w:p>
    <w:p>
      <w:pPr>
        <w:numPr>
          <w:ilvl w:val="0"/>
          <w:numId w:val="1"/>
        </w:numPr>
        <w:spacing w:line="620" w:lineRule="exact"/>
        <w:ind w:firstLine="640" w:firstLineChars="200"/>
        <w:rPr>
          <w:rFonts w:ascii="Times New Roman" w:hAnsi="Times New Roman" w:eastAsia="黑体" w:cs="黑体"/>
          <w:sz w:val="32"/>
          <w:szCs w:val="32"/>
        </w:rPr>
      </w:pPr>
      <w:r>
        <w:rPr>
          <w:rFonts w:hint="eastAsia" w:ascii="Times New Roman" w:hAnsi="Times New Roman" w:eastAsia="黑体" w:cs="黑体"/>
          <w:sz w:val="32"/>
          <w:szCs w:val="32"/>
        </w:rPr>
        <w:t>工作启示</w:t>
      </w:r>
    </w:p>
    <w:p>
      <w:pPr>
        <w:spacing w:line="620" w:lineRule="exact"/>
        <w:ind w:firstLine="640" w:firstLineChars="200"/>
        <w:rPr>
          <w:rFonts w:hint="eastAsia" w:ascii="楷体_GB2312" w:hAnsi="楷体_GB2312" w:eastAsia="楷体_GB2312" w:cs="楷体_GB2312"/>
          <w:b w:val="0"/>
          <w:bCs w:val="0"/>
          <w:sz w:val="32"/>
          <w:szCs w:val="32"/>
        </w:rPr>
      </w:pP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lang w:val="en-US" w:eastAsia="zh-CN"/>
        </w:rPr>
        <w:t>一</w:t>
      </w: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rPr>
        <w:t>必须坚持依靠群众，用党的创新理论凝聚思想共识</w:t>
      </w:r>
    </w:p>
    <w:p>
      <w:pPr>
        <w:spacing w:line="62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科学理论成果根植于人民群众的伟大实践，基层理论宣讲的目的就是要“把朋友搞得多多的”，因此坚持借助群众的力量，广泛依靠群众、发动群众最终达到凝聚人心的目的。广泛组织先进典型示范讲、青年人才交流讲、文艺骨干巡回讲、志愿队伍入户讲、行家里手生动讲，让身边人讲身边事，引发群众更多的共情和共鸣，使其乐意听、听而信、信而行。百姓宣讲的过程，就是普通群众对党的理论的传播、认可、实践的过程，参与者愈广泛，就代表着党的理论和主张更为广泛地成为全社会共识。</w:t>
      </w:r>
    </w:p>
    <w:p>
      <w:pPr>
        <w:spacing w:line="620" w:lineRule="exact"/>
        <w:ind w:firstLine="640" w:firstLineChars="200"/>
        <w:rPr>
          <w:rFonts w:hint="eastAsia" w:ascii="Times New Roman" w:hAnsi="Times New Roman" w:eastAsia="楷体" w:cs="楷体"/>
          <w:b w:val="0"/>
          <w:bCs w:val="0"/>
          <w:sz w:val="32"/>
          <w:szCs w:val="32"/>
          <w:lang w:eastAsia="zh-CN"/>
        </w:rPr>
      </w:pP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lang w:val="en-US" w:eastAsia="zh-CN"/>
        </w:rPr>
        <w:t>二</w:t>
      </w:r>
      <w:r>
        <w:rPr>
          <w:rFonts w:hint="eastAsia" w:ascii="Times New Roman" w:hAnsi="Times New Roman" w:eastAsia="楷体" w:cs="楷体"/>
          <w:b w:val="0"/>
          <w:bCs w:val="0"/>
          <w:sz w:val="32"/>
          <w:szCs w:val="32"/>
          <w:lang w:eastAsia="zh-CN"/>
        </w:rPr>
        <w:t>）必须坚持守正创新，推动基层理论宣讲供给侧改革</w:t>
      </w:r>
    </w:p>
    <w:p>
      <w:pPr>
        <w:spacing w:line="620" w:lineRule="exact"/>
        <w:ind w:firstLine="640" w:firstLineChars="200"/>
        <w:rPr>
          <w:rFonts w:ascii="Times New Roman" w:hAnsi="Times New Roman" w:eastAsia="仿宋_GB2312" w:cs="仿宋_GB2312"/>
          <w:sz w:val="32"/>
          <w:szCs w:val="32"/>
          <w:highlight w:val="yellow"/>
        </w:rPr>
      </w:pPr>
      <w:r>
        <w:rPr>
          <w:rFonts w:hint="eastAsia" w:ascii="Times New Roman" w:hAnsi="Times New Roman" w:eastAsia="仿宋_GB2312" w:cs="仿宋_GB2312"/>
          <w:sz w:val="32"/>
          <w:szCs w:val="32"/>
        </w:rPr>
        <w:t>理论宣讲工作要根据新时代新形势、新任务新要求，推动理论宣讲平台载体、方式方法创新。坚持从“用户思维”出发，进行宣讲供给侧改革，做到“到什么山唱什么歌”“对什么人定什么调”，提升宣讲实效。宣讲形式由传统授课式变为访谈式、互动式，以群众“口味”激发真理“甜味”。宣讲主体在领导、专家的基础上增加普通党员群众，充分发挥听众主体作用，在宣讲对象中培养选拔宣讲骨干，邀请企业青年、行业代表、劳模典型等由台下倾听者变为台上主讲者，由“单向输出”变为“双向奔赴”。</w:t>
      </w:r>
    </w:p>
    <w:p>
      <w:pPr>
        <w:spacing w:line="620" w:lineRule="exact"/>
        <w:ind w:firstLine="640" w:firstLineChars="200"/>
        <w:rPr>
          <w:rFonts w:hint="eastAsia" w:ascii="楷体_GB2312" w:hAnsi="楷体_GB2312" w:eastAsia="楷体_GB2312" w:cs="楷体_GB2312"/>
          <w:b w:val="0"/>
          <w:bCs w:val="0"/>
          <w:sz w:val="32"/>
          <w:szCs w:val="32"/>
        </w:rPr>
      </w:pP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lang w:val="en-US" w:eastAsia="zh-CN"/>
        </w:rPr>
        <w:t>三</w:t>
      </w:r>
      <w:r>
        <w:rPr>
          <w:rFonts w:hint="eastAsia" w:ascii="Times New Roman" w:hAnsi="Times New Roman" w:eastAsia="楷体" w:cs="楷体"/>
          <w:b w:val="0"/>
          <w:bCs w:val="0"/>
          <w:sz w:val="32"/>
          <w:szCs w:val="32"/>
          <w:lang w:eastAsia="zh-CN"/>
        </w:rPr>
        <w:t>）</w:t>
      </w:r>
      <w:r>
        <w:rPr>
          <w:rFonts w:hint="eastAsia" w:ascii="Times New Roman" w:hAnsi="Times New Roman" w:eastAsia="楷体" w:cs="楷体"/>
          <w:b w:val="0"/>
          <w:bCs w:val="0"/>
          <w:sz w:val="32"/>
          <w:szCs w:val="32"/>
        </w:rPr>
        <w:t>必须坚持健全机制，全面推动理论宣讲工作常态长效</w:t>
      </w:r>
    </w:p>
    <w:p>
      <w:pPr>
        <w:spacing w:line="620" w:lineRule="exact"/>
        <w:ind w:firstLine="640" w:firstLineChars="200"/>
        <w:rPr>
          <w:rFonts w:ascii="Times New Roman" w:hAnsi="Times New Roman" w:eastAsia="仿宋_GB2312" w:cs="仿宋_GB2312"/>
          <w:sz w:val="32"/>
          <w:szCs w:val="32"/>
          <w:highlight w:val="yellow"/>
        </w:rPr>
      </w:pPr>
      <w:r>
        <w:rPr>
          <w:rFonts w:hint="eastAsia" w:ascii="Times New Roman" w:hAnsi="Times New Roman" w:eastAsia="仿宋_GB2312" w:cs="仿宋_GB2312"/>
          <w:sz w:val="32"/>
          <w:szCs w:val="32"/>
        </w:rPr>
        <w:t>打造和擦亮理论宣讲品牌，既要提升认识，摆上议程，更要总结经验，探索规律，通过建立各项行之有效的宣讲工作制度，推动理论宣讲向常态化、长效化发展。在工作推动部署环节，通过印发相关文件、召开宣讲动员部署会等建立起工作指导机制；在建强管好宣讲队伍时，根据实际情况和需求，建立定期教育培训机制；在宣传宣讲推进过程中，注重以品牌为引领，系统谋划、统筹推进宣讲品牌的推广工作；把理论宣讲工作纳入意识形态工作责任制考核内容，健全完善理论宣讲考核指标体系。</w:t>
      </w:r>
    </w:p>
    <w:sectPr>
      <w:footerReference r:id="rId3" w:type="default"/>
      <w:pgSz w:w="11906" w:h="16838"/>
      <w:pgMar w:top="1984" w:right="1701" w:bottom="198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ACDE9C-8C52-4136-AC02-D4C77E5A27B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FFFFFFFF" w:usb1="E9FFFFFF" w:usb2="0000003F" w:usb3="00000000" w:csb0="603F01FF" w:csb1="FFFF0000"/>
    <w:embedRegular r:id="rId2" w:fontKey="{987742E7-398F-42A5-A7D0-AEA6F851903D}"/>
  </w:font>
  <w:font w:name="华文中宋">
    <w:panose1 w:val="02010600040101010101"/>
    <w:charset w:val="86"/>
    <w:family w:val="auto"/>
    <w:pitch w:val="default"/>
    <w:sig w:usb0="00000287" w:usb1="080F0000" w:usb2="00000000" w:usb3="00000000" w:csb0="0004009F" w:csb1="DFD70000"/>
    <w:embedRegular r:id="rId3" w:fontKey="{96A7DA28-391C-4658-83E8-818AD49A90AD}"/>
  </w:font>
  <w:font w:name="仿宋">
    <w:panose1 w:val="02010609060101010101"/>
    <w:charset w:val="86"/>
    <w:family w:val="modern"/>
    <w:pitch w:val="default"/>
    <w:sig w:usb0="800002BF" w:usb1="38CF7CFA" w:usb2="00000016" w:usb3="00000000" w:csb0="00040001" w:csb1="00000000"/>
    <w:embedRegular r:id="rId4" w:fontKey="{2C56183E-2C57-4A91-9151-C966D01407F2}"/>
  </w:font>
  <w:font w:name="仿宋_GB2312">
    <w:panose1 w:val="02010609030101010101"/>
    <w:charset w:val="86"/>
    <w:family w:val="modern"/>
    <w:pitch w:val="default"/>
    <w:sig w:usb0="00000001" w:usb1="080E0000" w:usb2="00000000" w:usb3="00000000" w:csb0="00040000" w:csb1="00000000"/>
    <w:embedRegular r:id="rId5" w:fontKey="{53CF1A7F-E258-4A10-A883-A84825E64B61}"/>
  </w:font>
  <w:font w:name="楷体_GB2312">
    <w:panose1 w:val="02010609030101010101"/>
    <w:charset w:val="86"/>
    <w:family w:val="modern"/>
    <w:pitch w:val="default"/>
    <w:sig w:usb0="00000001" w:usb1="080E0000" w:usb2="00000000" w:usb3="00000000" w:csb0="00040000" w:csb1="00000000"/>
    <w:embedRegular r:id="rId6" w:fontKey="{750B463A-A2D5-4000-BB0E-585101060F6D}"/>
  </w:font>
  <w:font w:name="楷体">
    <w:panose1 w:val="02010609060101010101"/>
    <w:charset w:val="86"/>
    <w:family w:val="modern"/>
    <w:pitch w:val="default"/>
    <w:sig w:usb0="800002BF" w:usb1="38CF7CFA" w:usb2="00000016" w:usb3="00000000" w:csb0="00040001" w:csb1="00000000"/>
    <w:embedRegular r:id="rId7" w:fontKey="{334784A1-A597-4B2C-97D3-707E8B5FFF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0CBFA4"/>
    <w:multiLevelType w:val="singleLevel"/>
    <w:tmpl w:val="E30CBFA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zYzYwZGRkMGY3MTA1NmM2M2Q2Zjk5ZWY0Y2ExZGEifQ=="/>
    <w:docVar w:name="KSO_WPS_MARK_KEY" w:val="fdbc93a4-1c39-4485-a8f2-fe5f6171b404"/>
  </w:docVars>
  <w:rsids>
    <w:rsidRoot w:val="007F15CA"/>
    <w:rsid w:val="0074261F"/>
    <w:rsid w:val="007F15CA"/>
    <w:rsid w:val="009275FB"/>
    <w:rsid w:val="00B936C5"/>
    <w:rsid w:val="00C23BC8"/>
    <w:rsid w:val="00D34608"/>
    <w:rsid w:val="00F62D04"/>
    <w:rsid w:val="032558AB"/>
    <w:rsid w:val="039447DF"/>
    <w:rsid w:val="04EB0C71"/>
    <w:rsid w:val="05AB0FF3"/>
    <w:rsid w:val="060043AE"/>
    <w:rsid w:val="0C9E222B"/>
    <w:rsid w:val="0D98311E"/>
    <w:rsid w:val="0E7771D7"/>
    <w:rsid w:val="0EAC6E81"/>
    <w:rsid w:val="110874B5"/>
    <w:rsid w:val="12B40B75"/>
    <w:rsid w:val="12EB5144"/>
    <w:rsid w:val="148B416E"/>
    <w:rsid w:val="14EF7E8F"/>
    <w:rsid w:val="16598B88"/>
    <w:rsid w:val="175E75E4"/>
    <w:rsid w:val="18602A8A"/>
    <w:rsid w:val="18615AB0"/>
    <w:rsid w:val="1A200723"/>
    <w:rsid w:val="1A8268CC"/>
    <w:rsid w:val="1CA05B4B"/>
    <w:rsid w:val="1CA613B3"/>
    <w:rsid w:val="1CC7757C"/>
    <w:rsid w:val="1DAB47A7"/>
    <w:rsid w:val="1F564138"/>
    <w:rsid w:val="1F833C2E"/>
    <w:rsid w:val="22557968"/>
    <w:rsid w:val="22CA5304"/>
    <w:rsid w:val="2A635327"/>
    <w:rsid w:val="2B1F3DEB"/>
    <w:rsid w:val="2CB63A29"/>
    <w:rsid w:val="2D524C40"/>
    <w:rsid w:val="2E9A689E"/>
    <w:rsid w:val="2EC35DF5"/>
    <w:rsid w:val="30866418"/>
    <w:rsid w:val="31266788"/>
    <w:rsid w:val="32A40B41"/>
    <w:rsid w:val="33746DDF"/>
    <w:rsid w:val="38097EDE"/>
    <w:rsid w:val="3A502507"/>
    <w:rsid w:val="3A866A4B"/>
    <w:rsid w:val="3CA16EB2"/>
    <w:rsid w:val="3E5C762C"/>
    <w:rsid w:val="403D352D"/>
    <w:rsid w:val="43A7763B"/>
    <w:rsid w:val="44095C00"/>
    <w:rsid w:val="459638F1"/>
    <w:rsid w:val="45D148E1"/>
    <w:rsid w:val="45E85CE9"/>
    <w:rsid w:val="46545D00"/>
    <w:rsid w:val="46874FD1"/>
    <w:rsid w:val="484F1537"/>
    <w:rsid w:val="48FE0FEE"/>
    <w:rsid w:val="495F0F02"/>
    <w:rsid w:val="4977243A"/>
    <w:rsid w:val="49773C28"/>
    <w:rsid w:val="4FC82E13"/>
    <w:rsid w:val="52DE7C8D"/>
    <w:rsid w:val="53283BC9"/>
    <w:rsid w:val="532F56A5"/>
    <w:rsid w:val="534E7AD3"/>
    <w:rsid w:val="5604425F"/>
    <w:rsid w:val="59777658"/>
    <w:rsid w:val="5B5F2828"/>
    <w:rsid w:val="5F22235D"/>
    <w:rsid w:val="5F6B5569"/>
    <w:rsid w:val="611763BB"/>
    <w:rsid w:val="63405DA3"/>
    <w:rsid w:val="64DC3EB3"/>
    <w:rsid w:val="65D200F0"/>
    <w:rsid w:val="66010A5C"/>
    <w:rsid w:val="6608615A"/>
    <w:rsid w:val="68F32BC0"/>
    <w:rsid w:val="691B47B7"/>
    <w:rsid w:val="6B7B4D86"/>
    <w:rsid w:val="6E9F19DF"/>
    <w:rsid w:val="71A32941"/>
    <w:rsid w:val="73C90737"/>
    <w:rsid w:val="76B80C3C"/>
    <w:rsid w:val="775D17E4"/>
    <w:rsid w:val="790A14F7"/>
    <w:rsid w:val="793B2850"/>
    <w:rsid w:val="7A5E1AFB"/>
    <w:rsid w:val="7C042B76"/>
    <w:rsid w:val="7C503675"/>
    <w:rsid w:val="A77EC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9</Pages>
  <Words>3991</Words>
  <Characters>4004</Characters>
  <Lines>32</Lines>
  <Paragraphs>9</Paragraphs>
  <TotalTime>0</TotalTime>
  <ScaleCrop>false</ScaleCrop>
  <LinksUpToDate>false</LinksUpToDate>
  <CharactersWithSpaces>4007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2022-12-03T02:26:00Z</dcterms:created>
  <dc:creator>d</dc:creator>
  <cp:lastModifiedBy>鹦午</cp:lastModifiedBy>
  <dcterms:modified xsi:type="dcterms:W3CDTF">2023-08-14T07:34:36Z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CC5618848BD840E5B87D17BDF3E287E2</vt:lpwstr>
  </property>
</Properties>
</file>